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A871" w14:textId="67B851B5" w:rsidR="00904935" w:rsidRDefault="00904935" w:rsidP="00904935">
      <w:r>
        <w:t xml:space="preserve">Community Cupboard </w:t>
      </w:r>
      <w:r>
        <w:t>Estimated Budget 2021</w:t>
      </w:r>
    </w:p>
    <w:tbl>
      <w:tblPr>
        <w:tblW w:w="5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927"/>
        <w:gridCol w:w="149"/>
        <w:gridCol w:w="1850"/>
        <w:gridCol w:w="837"/>
        <w:gridCol w:w="815"/>
      </w:tblGrid>
      <w:tr w:rsidR="00904935" w:rsidRPr="00D80FC8" w14:paraId="1E71B502" w14:textId="77777777" w:rsidTr="000B19A1">
        <w:trPr>
          <w:trHeight w:val="42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50137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80F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C9915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69AF71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C62B6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80FC8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EXPENDITURES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9FBC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73AAF2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04935" w:rsidRPr="00D80FC8" w14:paraId="7EC1F273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9DA92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2BDC9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7A6B1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82AE36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24C9E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monthly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2451B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yearly</w:t>
            </w:r>
          </w:p>
        </w:tc>
      </w:tr>
      <w:tr w:rsidR="00904935" w:rsidRPr="00D80FC8" w14:paraId="2FF62C83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F1737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rollover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A997C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50362.21</w:t>
            </w: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EF14E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C0D36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FPC salary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39C39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CF4C0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9600</w:t>
            </w:r>
          </w:p>
        </w:tc>
      </w:tr>
      <w:tr w:rsidR="00904935" w:rsidRPr="00D80FC8" w14:paraId="321441E9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6715D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$ donations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7B31D" w14:textId="6A4785B8" w:rsidR="00904935" w:rsidRPr="00D80FC8" w:rsidRDefault="00223F6A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  <w:r w:rsidR="00904935" w:rsidRPr="00D80FC8">
              <w:rPr>
                <w:rFonts w:ascii="Calibri" w:eastAsia="Times New Roman" w:hAnsi="Calibri" w:cs="Calibri"/>
                <w:sz w:val="22"/>
                <w:szCs w:val="22"/>
              </w:rPr>
              <w:t>000</w:t>
            </w: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F0718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02054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 xml:space="preserve">FPC </w:t>
            </w:r>
            <w:proofErr w:type="spellStart"/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fica</w:t>
            </w:r>
            <w:proofErr w:type="spellEnd"/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wcomp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5039E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89AB7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1034.4</w:t>
            </w:r>
          </w:p>
        </w:tc>
      </w:tr>
      <w:tr w:rsidR="00904935" w:rsidRPr="00D80FC8" w14:paraId="05D0904B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162E8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grants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C4143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7500</w:t>
            </w: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07F29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AF6E0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mileage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DC4F1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93C07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480</w:t>
            </w:r>
          </w:p>
        </w:tc>
      </w:tr>
      <w:tr w:rsidR="00904935" w:rsidRPr="00D80FC8" w14:paraId="388B05B6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C461E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in-kind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AC190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2000</w:t>
            </w: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0BB41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C95E3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GCFB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F072B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F76E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10200</w:t>
            </w:r>
          </w:p>
        </w:tc>
      </w:tr>
      <w:tr w:rsidR="00904935" w:rsidRPr="00D80FC8" w14:paraId="3DF7D8AE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6ED49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fundraising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9DF04" w14:textId="18F96D20" w:rsidR="00904935" w:rsidRPr="00D80FC8" w:rsidRDefault="00D663FE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="00904935" w:rsidRPr="00D80FC8">
              <w:rPr>
                <w:rFonts w:ascii="Calibri" w:eastAsia="Times New Roman" w:hAnsi="Calibri" w:cs="Calibri"/>
                <w:sz w:val="22"/>
                <w:szCs w:val="22"/>
              </w:rPr>
              <w:t>000</w:t>
            </w: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D5999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2FE74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non food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60A2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02568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1800</w:t>
            </w:r>
          </w:p>
        </w:tc>
      </w:tr>
      <w:tr w:rsidR="00904935" w:rsidRPr="00D80FC8" w14:paraId="0DE25B5D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5324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2744F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4A136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97C64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equipment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5F832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F7759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1000</w:t>
            </w:r>
          </w:p>
        </w:tc>
      </w:tr>
      <w:tr w:rsidR="00904935" w:rsidRPr="00D80FC8" w14:paraId="20AA053E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7C3F2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84E77D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198AD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AFEC3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supplies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C577B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4DEF4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300</w:t>
            </w:r>
          </w:p>
        </w:tc>
      </w:tr>
      <w:tr w:rsidR="00904935" w:rsidRPr="00D80FC8" w14:paraId="784A2A07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7E3C1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940DA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9A796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F0EC5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misc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56EA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0FD16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1200</w:t>
            </w:r>
          </w:p>
        </w:tc>
      </w:tr>
      <w:tr w:rsidR="00904935" w:rsidRPr="00D80FC8" w14:paraId="5C332DBB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B4FA5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B4596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93A66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229A8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utilites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4DA42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1A14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480</w:t>
            </w:r>
          </w:p>
        </w:tc>
      </w:tr>
      <w:tr w:rsidR="00904935" w:rsidRPr="00D80FC8" w14:paraId="2ED1E1D7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E4F2D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04EEF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0FBA4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2B418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reserve for 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3DDAC" w14:textId="77777777" w:rsidR="00904935" w:rsidRPr="00D80FC8" w:rsidRDefault="00904935" w:rsidP="000B19A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C1155" w14:textId="7FE90750" w:rsidR="00904935" w:rsidRPr="00D80FC8" w:rsidRDefault="00223F6A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  <w:r w:rsidR="00904935" w:rsidRPr="00D80FC8">
              <w:rPr>
                <w:rFonts w:ascii="Calibri" w:eastAsia="Times New Roman" w:hAnsi="Calibri" w:cs="Calibri"/>
                <w:sz w:val="22"/>
                <w:szCs w:val="22"/>
              </w:rPr>
              <w:t>000</w:t>
            </w:r>
          </w:p>
        </w:tc>
      </w:tr>
      <w:tr w:rsidR="00904935" w:rsidRPr="00D80FC8" w14:paraId="1A3D4EBF" w14:textId="77777777" w:rsidTr="000B19A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1C79A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E33843" w14:textId="1E6D056C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="00D663FE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862.21</w:t>
            </w:r>
          </w:p>
        </w:tc>
        <w:tc>
          <w:tcPr>
            <w:tcW w:w="1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F22999" w14:textId="77777777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2A275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F2E1B" w14:textId="77777777" w:rsidR="00904935" w:rsidRPr="00D80FC8" w:rsidRDefault="00904935" w:rsidP="000B1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8A637" w14:textId="5902D413" w:rsidR="00904935" w:rsidRPr="00D80FC8" w:rsidRDefault="00904935" w:rsidP="000B1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="00223F6A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  <w:r w:rsidRPr="00D80FC8">
              <w:rPr>
                <w:rFonts w:ascii="Calibri" w:eastAsia="Times New Roman" w:hAnsi="Calibri" w:cs="Calibri"/>
                <w:sz w:val="22"/>
                <w:szCs w:val="22"/>
              </w:rPr>
              <w:t>094.4</w:t>
            </w:r>
          </w:p>
        </w:tc>
      </w:tr>
    </w:tbl>
    <w:p w14:paraId="3D02A2CB" w14:textId="77777777" w:rsidR="00904935" w:rsidRDefault="00904935" w:rsidP="00904935"/>
    <w:p w14:paraId="292C226F" w14:textId="40F30AAF" w:rsidR="00904935" w:rsidRDefault="00904935" w:rsidP="00904935">
      <w:r>
        <w:t>If approved, the grant from Living Water Association ONE will allow for items not included in this original budget estimate prepared in December 2020</w:t>
      </w:r>
      <w:r>
        <w:t xml:space="preserve">, including equipment and supplies essential to running the pantry but for which </w:t>
      </w:r>
      <w:proofErr w:type="gramStart"/>
      <w:r>
        <w:t>other</w:t>
      </w:r>
      <w:proofErr w:type="gramEnd"/>
      <w:r>
        <w:t xml:space="preserve"> grant funding cannot be used.</w:t>
      </w:r>
      <w:r w:rsidR="0046164D">
        <w:t xml:space="preserve">  As reflected in the budget, ongoing grant funding will be an essential source of income</w:t>
      </w:r>
      <w:r w:rsidR="00223F6A">
        <w:t xml:space="preserve"> and the $1500 for food requesting in the grant application will help us reach our budget grant goal of &amp;7500.</w:t>
      </w:r>
      <w:r w:rsidR="0046164D">
        <w:t xml:space="preserve">  We expect no additional large grant funding as was the case from the </w:t>
      </w:r>
      <w:proofErr w:type="spellStart"/>
      <w:r w:rsidR="0046164D">
        <w:t>Covid</w:t>
      </w:r>
      <w:proofErr w:type="spellEnd"/>
      <w:r w:rsidR="0046164D">
        <w:t xml:space="preserve"> fund through the Cleveland Foundation.   As of March 1, 2021, grants and donations received so far this year total $2519.93</w:t>
      </w:r>
      <w:r w:rsidR="00223F6A">
        <w:t>.</w:t>
      </w:r>
    </w:p>
    <w:p w14:paraId="35BF7BA3" w14:textId="77777777" w:rsidR="00362304" w:rsidRDefault="00362304"/>
    <w:sectPr w:rsidR="0036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5"/>
    <w:rsid w:val="00223F6A"/>
    <w:rsid w:val="00362304"/>
    <w:rsid w:val="0046164D"/>
    <w:rsid w:val="00904935"/>
    <w:rsid w:val="00D6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E544"/>
  <w15:chartTrackingRefBased/>
  <w15:docId w15:val="{2C9B9BEA-A104-43FD-AA51-92769E1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Thompson</dc:creator>
  <cp:keywords/>
  <dc:description/>
  <cp:lastModifiedBy>Jason Thompson</cp:lastModifiedBy>
  <cp:revision>3</cp:revision>
  <dcterms:created xsi:type="dcterms:W3CDTF">2021-03-04T17:11:00Z</dcterms:created>
  <dcterms:modified xsi:type="dcterms:W3CDTF">2021-03-04T17:29:00Z</dcterms:modified>
</cp:coreProperties>
</file>